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62" w:rsidRPr="002F78AD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F5F62" w:rsidRPr="00054871" w:rsidRDefault="00AF5F62" w:rsidP="0029076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05487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F5F62" w:rsidRPr="002F78AD" w:rsidRDefault="00AF5F62" w:rsidP="0029076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5F62" w:rsidRPr="002F78AD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78AD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2F78AD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</w:t>
      </w:r>
    </w:p>
    <w:p w:rsidR="00AF5F62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5F62" w:rsidRPr="008C2B71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5F62" w:rsidRPr="008C2B71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27.12.2018 г.                                                                           </w:t>
      </w:r>
      <w:r w:rsidRPr="008C2B7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163</w:t>
      </w:r>
    </w:p>
    <w:p w:rsidR="00AF5F62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F5F62" w:rsidRPr="0078665E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Новоясенская</w:t>
      </w:r>
    </w:p>
    <w:p w:rsidR="00AF5F62" w:rsidRPr="007C1EFF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F5F62" w:rsidRPr="007C1EFF" w:rsidRDefault="00AF5F62" w:rsidP="002F78AD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EFF">
        <w:rPr>
          <w:rFonts w:ascii="Times New Roman" w:hAnsi="Times New Roman"/>
          <w:b/>
          <w:sz w:val="28"/>
          <w:szCs w:val="28"/>
        </w:rPr>
        <w:t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</w:p>
    <w:p w:rsidR="00AF5F62" w:rsidRPr="007C1EFF" w:rsidRDefault="00AF5F62" w:rsidP="00CB2E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80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7C1EFF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администрация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п о с т а н о в л я ю: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1. Утвердить требования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за счет средств местного бюджета (Приложение № 1).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2. Обнародовать настоящее постановление и разместить его на официальном сайте органов местного самоуправления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7C1EFF">
        <w:rPr>
          <w:rFonts w:ascii="Times New Roman" w:hAnsi="Times New Roman"/>
          <w:sz w:val="28"/>
          <w:szCs w:val="28"/>
        </w:rPr>
        <w:t>сельского поселения Староминского района в сети Интернет.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7C1EFF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AF5F62" w:rsidRPr="007C1EFF" w:rsidRDefault="00AF5F62" w:rsidP="00CB2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Н.В. Столик</w:t>
      </w:r>
      <w:r w:rsidRPr="007C1EFF">
        <w:rPr>
          <w:rFonts w:ascii="Times New Roman" w:hAnsi="Times New Roman"/>
          <w:sz w:val="28"/>
          <w:szCs w:val="28"/>
        </w:rPr>
        <w:t xml:space="preserve">           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BC0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F5F62" w:rsidRDefault="00AF5F62" w:rsidP="00BC0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5F62" w:rsidRDefault="00AF5F62" w:rsidP="00BC0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BC0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ПРИЛОЖЕНИЕ  </w:t>
      </w:r>
    </w:p>
    <w:p w:rsidR="00AF5F62" w:rsidRPr="007C1EFF" w:rsidRDefault="00AF5F62" w:rsidP="00BC02D5">
      <w:pPr>
        <w:spacing w:after="0" w:line="240" w:lineRule="auto"/>
        <w:ind w:firstLine="737"/>
        <w:jc w:val="right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                                                        к постановлению администрации</w:t>
      </w:r>
    </w:p>
    <w:p w:rsidR="00AF5F62" w:rsidRPr="007C1EFF" w:rsidRDefault="00AF5F62" w:rsidP="00BC02D5">
      <w:pPr>
        <w:spacing w:after="0" w:line="240" w:lineRule="auto"/>
        <w:ind w:firstLine="7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5F62" w:rsidRPr="007C1EFF" w:rsidRDefault="00AF5F62" w:rsidP="00BC02D5">
      <w:pPr>
        <w:spacing w:after="0" w:line="240" w:lineRule="auto"/>
        <w:ind w:firstLine="737"/>
        <w:jc w:val="right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                                                               Староминского района </w:t>
      </w:r>
    </w:p>
    <w:p w:rsidR="00AF5F62" w:rsidRPr="007C1EFF" w:rsidRDefault="00AF5F62" w:rsidP="00BC02D5">
      <w:pPr>
        <w:spacing w:after="0" w:line="240" w:lineRule="auto"/>
        <w:ind w:firstLine="737"/>
        <w:jc w:val="right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27.12.2018 </w:t>
      </w:r>
      <w:r w:rsidRPr="007C1EFF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163</w:t>
      </w:r>
    </w:p>
    <w:p w:rsidR="00AF5F62" w:rsidRPr="007C1EFF" w:rsidRDefault="00AF5F62" w:rsidP="00290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7C1EFF">
        <w:rPr>
          <w:rFonts w:ascii="Times New Roman" w:hAnsi="Times New Roman"/>
          <w:b/>
          <w:sz w:val="28"/>
          <w:szCs w:val="28"/>
        </w:rPr>
        <w:t>ТРЕБОВАНИЯ</w:t>
      </w:r>
    </w:p>
    <w:p w:rsidR="00AF5F62" w:rsidRPr="007C1EFF" w:rsidRDefault="00AF5F62" w:rsidP="00CB2E4C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7C1EFF">
        <w:rPr>
          <w:rFonts w:ascii="Times New Roman" w:hAnsi="Times New Roman"/>
          <w:b/>
          <w:sz w:val="28"/>
          <w:szCs w:val="28"/>
        </w:rPr>
        <w:t>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1. 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инвестиции, бюджетные инвестиции), заключаемому между администрацией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предоставляющей бюджетные инвестиции, осуществляющей полномочия собственника, администрацией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отношении акций (долей) в уставном (складочном) капитале юридического лица, получающей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2. Договор о предоставлении бюджетных инвестиций заключается в пределах бюджетных ассигнований, утверждённых решением Совета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 местном бюджете на соответствующий финансовый год, и лимитов бюджетных обязательств, доведенных в установленном порядке для предоставления бюджетных инвестиций соответствующему исполнительно-распорядительному органу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 как получателю средств местного бюджета.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и) положения о запрете: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местной администрации;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к) порядок и сроки представления юридическим лицом, получающим бюджетные инвестиции, установленной местной администрацией,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л) право исполнительно-распорядительного органа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местной администрацией порядке о предоставлении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местной администрацией порядке проверки достоверности определения сметной стоимости объектов капитального строительства, а также проведение в установленных администрацией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EFF">
        <w:rPr>
          <w:rFonts w:ascii="Times New Roman" w:hAnsi="Times New Roman"/>
          <w:sz w:val="28"/>
          <w:szCs w:val="28"/>
        </w:rPr>
        <w:t>о порядке предоставления бюджетных инвестиций.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а) наименования дочерних обществ;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решением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не определены иные сроки или порядок определения указанных сроков;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г) положение о представлении юридическим лицом, получающим бюджетные инвестиции, в составе отчетности, указанной в подпункте "к" пункта 3 настоящего документа, информации об использовании дочерними обществами полученных средств;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д) положения о предоставлении взносов (вкладов) на условиях, предусматривающих право муниципального органа исполнительной власти, предоставляющего бюджетные инвестиции, на проведение в отношении дочерних обществ проверок, предусмотренных подпунктом "л" пункта 3 настоящего документа;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7. Договором между юридическим лицом, получающим бюджетные инвестиции, и дочерним обществом о предоставлении взноса (вклада), указанным в подпункте "е" пункта 6 настоящего документа, предусматриваются: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б) показатели результативности и их значения;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д) сроки перечисления взноса (вклада);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и) положения о запрете: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определённых администрацией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на осуществление операций, определенных нормативными правовыми актами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л) право юридического лица, получающего бюджетные инвестиции, и исполнительно-распорядительного органа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8.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AF5F62" w:rsidRPr="007C1EFF" w:rsidRDefault="00AF5F62" w:rsidP="00CB2E4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>9.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администрации</w:t>
      </w:r>
      <w:r w:rsidRPr="000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62" w:rsidRPr="007C1EFF" w:rsidRDefault="00AF5F62" w:rsidP="008E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C1E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EFF">
        <w:rPr>
          <w:rFonts w:ascii="Times New Roman" w:hAnsi="Times New Roman"/>
          <w:sz w:val="28"/>
          <w:szCs w:val="28"/>
        </w:rPr>
        <w:t xml:space="preserve">Староминского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C1EF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Н.В. Столик </w:t>
      </w: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62" w:rsidRDefault="00AF5F62" w:rsidP="00B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5F62" w:rsidSect="00054871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62" w:rsidRDefault="00AF5F62" w:rsidP="00054871">
      <w:pPr>
        <w:spacing w:after="0" w:line="240" w:lineRule="auto"/>
      </w:pPr>
      <w:r>
        <w:separator/>
      </w:r>
    </w:p>
  </w:endnote>
  <w:endnote w:type="continuationSeparator" w:id="0">
    <w:p w:rsidR="00AF5F62" w:rsidRDefault="00AF5F62" w:rsidP="0005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62" w:rsidRDefault="00AF5F62" w:rsidP="00054871">
      <w:pPr>
        <w:spacing w:after="0" w:line="240" w:lineRule="auto"/>
      </w:pPr>
      <w:r>
        <w:separator/>
      </w:r>
    </w:p>
  </w:footnote>
  <w:footnote w:type="continuationSeparator" w:id="0">
    <w:p w:rsidR="00AF5F62" w:rsidRDefault="00AF5F62" w:rsidP="0005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62" w:rsidRDefault="00AF5F62" w:rsidP="0005487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A34"/>
    <w:rsid w:val="00025A34"/>
    <w:rsid w:val="00054871"/>
    <w:rsid w:val="00082799"/>
    <w:rsid w:val="000D6E23"/>
    <w:rsid w:val="000F1C46"/>
    <w:rsid w:val="002826D2"/>
    <w:rsid w:val="00290767"/>
    <w:rsid w:val="00292B80"/>
    <w:rsid w:val="002E2158"/>
    <w:rsid w:val="002E2FCA"/>
    <w:rsid w:val="002F78AD"/>
    <w:rsid w:val="00336836"/>
    <w:rsid w:val="00366911"/>
    <w:rsid w:val="003A4EC0"/>
    <w:rsid w:val="003C4D1E"/>
    <w:rsid w:val="00426AF0"/>
    <w:rsid w:val="00484E56"/>
    <w:rsid w:val="004D5280"/>
    <w:rsid w:val="004F32C6"/>
    <w:rsid w:val="00661A61"/>
    <w:rsid w:val="00697015"/>
    <w:rsid w:val="006E5A4F"/>
    <w:rsid w:val="00741067"/>
    <w:rsid w:val="0078665E"/>
    <w:rsid w:val="007C1EFF"/>
    <w:rsid w:val="00804643"/>
    <w:rsid w:val="00821F4D"/>
    <w:rsid w:val="00847CC8"/>
    <w:rsid w:val="0086348F"/>
    <w:rsid w:val="008730D9"/>
    <w:rsid w:val="008817E9"/>
    <w:rsid w:val="008B0F68"/>
    <w:rsid w:val="008C2B71"/>
    <w:rsid w:val="008E1B0B"/>
    <w:rsid w:val="0090345A"/>
    <w:rsid w:val="00926694"/>
    <w:rsid w:val="00930F5F"/>
    <w:rsid w:val="009E3B27"/>
    <w:rsid w:val="00A23B27"/>
    <w:rsid w:val="00A41164"/>
    <w:rsid w:val="00AC6138"/>
    <w:rsid w:val="00AE178A"/>
    <w:rsid w:val="00AF5F62"/>
    <w:rsid w:val="00B0296A"/>
    <w:rsid w:val="00B452E5"/>
    <w:rsid w:val="00BC02D5"/>
    <w:rsid w:val="00C251BC"/>
    <w:rsid w:val="00C87E34"/>
    <w:rsid w:val="00CB2E4C"/>
    <w:rsid w:val="00CE0BB3"/>
    <w:rsid w:val="00DE1344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506234A-DB87-4E84-9B8B-6FA550E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4F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25A3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025A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025A3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25A34"/>
    <w:rPr>
      <w:rFonts w:ascii="Times New Roman" w:hAnsi="Times New Roman"/>
      <w:b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5A34"/>
    <w:rPr>
      <w:rFonts w:ascii="Times New Roman" w:hAnsi="Times New Roman"/>
      <w:b/>
      <w:sz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25A34"/>
    <w:rPr>
      <w:rFonts w:ascii="Times New Roman" w:hAnsi="Times New Roman"/>
      <w:b/>
      <w:sz w:val="24"/>
      <w:lang w:val="x-none" w:eastAsia="ru-RU"/>
    </w:rPr>
  </w:style>
  <w:style w:type="paragraph" w:customStyle="1" w:styleId="formattext">
    <w:name w:val="formattext"/>
    <w:basedOn w:val="a"/>
    <w:uiPriority w:val="99"/>
    <w:rsid w:val="00025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025A3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8AD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54871"/>
  </w:style>
  <w:style w:type="paragraph" w:styleId="a8">
    <w:name w:val="footer"/>
    <w:basedOn w:val="a"/>
    <w:link w:val="a9"/>
    <w:uiPriority w:val="99"/>
    <w:rsid w:val="0005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5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2494</Words>
  <Characters>14222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</cp:revision>
  <dcterms:created xsi:type="dcterms:W3CDTF">2018-12-24T09:15:00Z</dcterms:created>
  <dcterms:modified xsi:type="dcterms:W3CDTF">2021-05-20T07:30:00Z</dcterms:modified>
</cp:coreProperties>
</file>