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3" w:rsidRPr="003C3468" w:rsidRDefault="00756053" w:rsidP="00756053">
      <w:pPr>
        <w:pStyle w:val="ae"/>
        <w:jc w:val="center"/>
        <w:rPr>
          <w:b/>
          <w:bCs/>
          <w:color w:val="auto"/>
          <w:sz w:val="36"/>
          <w:szCs w:val="36"/>
        </w:rPr>
      </w:pPr>
      <w:r w:rsidRPr="003C3468">
        <w:rPr>
          <w:b/>
          <w:bCs/>
          <w:color w:val="auto"/>
          <w:sz w:val="36"/>
          <w:szCs w:val="36"/>
        </w:rPr>
        <w:t>ПОСТАНОВЛЕНИЕ</w:t>
      </w:r>
    </w:p>
    <w:p w:rsidR="00756053" w:rsidRPr="00F66591" w:rsidRDefault="00756053" w:rsidP="00756053">
      <w:pPr>
        <w:pStyle w:val="ae"/>
        <w:jc w:val="center"/>
        <w:rPr>
          <w:b/>
          <w:bCs/>
          <w:color w:val="auto"/>
          <w:szCs w:val="28"/>
        </w:rPr>
      </w:pPr>
    </w:p>
    <w:p w:rsidR="00756053" w:rsidRDefault="00756053" w:rsidP="00756053">
      <w:pPr>
        <w:pStyle w:val="ae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АДМИНИСТРАЦИИ НОВОЯСЕНСКОГО СЕЛЬСКОГО ПОСЕЛЕНИЯ </w:t>
      </w:r>
      <w:r>
        <w:rPr>
          <w:b/>
          <w:bCs/>
          <w:color w:val="auto"/>
          <w:szCs w:val="24"/>
        </w:rPr>
        <w:br/>
        <w:t>СТАРОМИНСКОГО РАЙОНА</w:t>
      </w:r>
    </w:p>
    <w:p w:rsidR="00756053" w:rsidRDefault="00756053" w:rsidP="00756053">
      <w:pPr>
        <w:pStyle w:val="ae"/>
        <w:jc w:val="center"/>
        <w:rPr>
          <w:b/>
          <w:bCs/>
          <w:color w:val="auto"/>
          <w:szCs w:val="24"/>
        </w:rPr>
      </w:pPr>
    </w:p>
    <w:p w:rsidR="00756053" w:rsidRDefault="00756053" w:rsidP="001C7359">
      <w:pPr>
        <w:pStyle w:val="ae"/>
        <w:ind w:firstLine="851"/>
        <w:rPr>
          <w:color w:val="auto"/>
          <w:szCs w:val="24"/>
        </w:rPr>
      </w:pPr>
      <w:r>
        <w:rPr>
          <w:color w:val="auto"/>
          <w:szCs w:val="24"/>
        </w:rPr>
        <w:t xml:space="preserve">от  </w:t>
      </w:r>
      <w:r w:rsidRPr="00E97C9F">
        <w:rPr>
          <w:color w:val="auto"/>
          <w:szCs w:val="24"/>
        </w:rPr>
        <w:t xml:space="preserve"> </w:t>
      </w:r>
      <w:r w:rsidR="007C51C2">
        <w:rPr>
          <w:color w:val="auto"/>
          <w:szCs w:val="24"/>
        </w:rPr>
        <w:t xml:space="preserve">24.12.2018 </w:t>
      </w:r>
      <w:r>
        <w:rPr>
          <w:color w:val="auto"/>
          <w:szCs w:val="24"/>
        </w:rPr>
        <w:t xml:space="preserve"> г.                                                                      №</w:t>
      </w:r>
      <w:r w:rsidRPr="00E97C9F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</w:t>
      </w:r>
      <w:r w:rsidR="007C51C2">
        <w:rPr>
          <w:color w:val="auto"/>
          <w:szCs w:val="24"/>
        </w:rPr>
        <w:t>153</w:t>
      </w:r>
    </w:p>
    <w:p w:rsidR="00C12BAD" w:rsidRDefault="00756053" w:rsidP="0075605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053">
        <w:rPr>
          <w:rFonts w:ascii="Times New Roman" w:hAnsi="Times New Roman" w:cs="Times New Roman"/>
          <w:sz w:val="28"/>
          <w:szCs w:val="28"/>
        </w:rPr>
        <w:t>ст-ца Новоясенская</w:t>
      </w:r>
    </w:p>
    <w:p w:rsidR="00756053" w:rsidRDefault="00756053" w:rsidP="0075605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6053" w:rsidRDefault="00756053" w:rsidP="0075605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6053" w:rsidRPr="00756053" w:rsidRDefault="00756053" w:rsidP="007560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BAD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B3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определения требований к закупаемым администрацией </w:t>
      </w:r>
      <w:r w:rsidR="00756053"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 w:rsidRPr="00EB0B3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</w:t>
      </w:r>
      <w:r w:rsidR="00756053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EB0B32">
        <w:rPr>
          <w:rFonts w:ascii="Times New Roman" w:hAnsi="Times New Roman" w:cs="Times New Roman"/>
          <w:b/>
          <w:bCs/>
          <w:sz w:val="28"/>
          <w:szCs w:val="28"/>
        </w:rPr>
        <w:t>района, подведомственными ей казенными учреждениями отдельным видам товаров, работ, услуг (в том числе предельных цен товаров, работ, услуг)</w:t>
      </w:r>
    </w:p>
    <w:p w:rsidR="00756053" w:rsidRDefault="00756053" w:rsidP="00C1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053" w:rsidRPr="00EB0B32" w:rsidRDefault="00756053" w:rsidP="00C1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AD" w:rsidRPr="00EB0B32" w:rsidRDefault="00C12BAD" w:rsidP="007C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Pr="00EB0B32">
        <w:t xml:space="preserve"> </w:t>
      </w:r>
      <w:r w:rsidRPr="00EB0B3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5605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EB0B32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района, </w:t>
      </w:r>
      <w:r w:rsidRPr="00EB0B32">
        <w:rPr>
          <w:rFonts w:ascii="Times New Roman" w:hAnsi="Times New Roman" w:cs="Times New Roman"/>
          <w:spacing w:val="20"/>
          <w:sz w:val="28"/>
          <w:szCs w:val="28"/>
        </w:rPr>
        <w:t>постановляю</w:t>
      </w:r>
      <w:r w:rsidRPr="00EB0B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2BAD" w:rsidRPr="00EB0B32" w:rsidRDefault="00C12BAD" w:rsidP="007C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определения требований к закупаемым администрацией </w:t>
      </w:r>
      <w:r w:rsidR="00756053">
        <w:rPr>
          <w:rFonts w:ascii="Times New Roman" w:hAnsi="Times New Roman" w:cs="Times New Roman"/>
          <w:sz w:val="28"/>
          <w:szCs w:val="28"/>
        </w:rPr>
        <w:t>Новоясенского</w:t>
      </w:r>
      <w:r w:rsidRPr="00EB0B32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подведомственными ей казенными учреждениями отдельным видам товаров, работ, услуг (в том числе предельных цен товаров, работ, услуг)</w:t>
      </w:r>
      <w:r w:rsidR="0075605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B0B32">
        <w:rPr>
          <w:rFonts w:ascii="Times New Roman" w:hAnsi="Times New Roman" w:cs="Times New Roman"/>
          <w:sz w:val="28"/>
          <w:szCs w:val="28"/>
        </w:rPr>
        <w:t>.</w:t>
      </w:r>
    </w:p>
    <w:p w:rsidR="00756053" w:rsidRPr="00756053" w:rsidRDefault="00756053" w:rsidP="007C51C2">
      <w:pPr>
        <w:tabs>
          <w:tab w:val="left" w:pos="-2552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BAD"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 Новоясенского сельского поселения Староминского района от 11.01.2016 года № 4 «</w:t>
      </w:r>
      <w:r w:rsidRPr="00756053">
        <w:rPr>
          <w:rFonts w:ascii="Times New Roman" w:hAnsi="Times New Roman" w:cs="Times New Roman"/>
          <w:color w:val="333333"/>
          <w:sz w:val="28"/>
          <w:szCs w:val="28"/>
        </w:rPr>
        <w:t>Об утвер</w:t>
      </w:r>
      <w:r>
        <w:rPr>
          <w:rFonts w:ascii="Times New Roman" w:hAnsi="Times New Roman" w:cs="Times New Roman"/>
          <w:color w:val="333333"/>
          <w:sz w:val="28"/>
          <w:szCs w:val="28"/>
        </w:rPr>
        <w:t>ж</w:t>
      </w:r>
      <w:r w:rsidRPr="00756053">
        <w:rPr>
          <w:rFonts w:ascii="Times New Roman" w:hAnsi="Times New Roman" w:cs="Times New Roman"/>
          <w:color w:val="333333"/>
          <w:sz w:val="28"/>
          <w:szCs w:val="28"/>
        </w:rPr>
        <w:t xml:space="preserve">дении  </w:t>
      </w:r>
      <w:hyperlink r:id="rId7" w:history="1">
        <w:r w:rsidRPr="0075605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756053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органами местного самоуправления Новоясенского сельского поселения Староминского района и подведомственными им муниципальными казенными учреждениями отдельным видам товаров, работ, услуг</w:t>
      </w:r>
    </w:p>
    <w:p w:rsidR="00C12BAD" w:rsidRPr="00EB0B32" w:rsidRDefault="00756053" w:rsidP="007C51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2BAD"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2BAD"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настоящее постановление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</w:t>
      </w:r>
      <w:r w:rsidR="00C12BAD"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12BAD" w:rsidRPr="00EB0B3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</w:t>
      </w:r>
      <w:r w:rsidR="00C12BAD"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2BAD" w:rsidRPr="00EB0B32" w:rsidRDefault="007C51C2" w:rsidP="0075605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2BAD"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C12BAD" w:rsidRPr="00EB0B32" w:rsidRDefault="007C51C2" w:rsidP="0075605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2BAD"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обнародования. </w:t>
      </w: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56053">
        <w:rPr>
          <w:rFonts w:ascii="Times New Roman" w:eastAsia="Times New Roman" w:hAnsi="Times New Roman" w:cs="Times New Roman"/>
          <w:sz w:val="28"/>
          <w:szCs w:val="28"/>
        </w:rPr>
        <w:t>Новоясенского</w:t>
      </w: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</w:t>
      </w:r>
      <w:r w:rsidR="002C5119">
        <w:rPr>
          <w:rFonts w:ascii="Times New Roman" w:eastAsia="Times New Roman" w:hAnsi="Times New Roman" w:cs="Times New Roman"/>
          <w:sz w:val="28"/>
          <w:szCs w:val="28"/>
        </w:rPr>
        <w:t>Н.В. Столик</w:t>
      </w:r>
    </w:p>
    <w:p w:rsidR="00C12BAD" w:rsidRPr="00EB0B32" w:rsidRDefault="00C12BAD" w:rsidP="00C12BAD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4"/>
      <w:bookmarkEnd w:id="0"/>
      <w:r w:rsidRPr="00EB0B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2C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12BAD" w:rsidRPr="00EB0B32" w:rsidRDefault="00C12BAD" w:rsidP="00C12BAD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12BAD" w:rsidRPr="00EB0B32" w:rsidRDefault="002C5119" w:rsidP="00C12BAD">
      <w:pPr>
        <w:shd w:val="clear" w:color="auto" w:fill="FFFFFF"/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Новоясенского</w:t>
      </w:r>
      <w:r w:rsidR="00C12BAD"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BAD" w:rsidRPr="00EB0B32" w:rsidRDefault="00C12BAD" w:rsidP="00C12BAD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Староминского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</w:p>
    <w:p w:rsidR="00C12BAD" w:rsidRPr="00EB0B32" w:rsidRDefault="00C12BAD" w:rsidP="00C12BAD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от </w:t>
      </w:r>
      <w:r w:rsidR="007C51C2">
        <w:rPr>
          <w:rFonts w:ascii="Times New Roman" w:eastAsia="Times New Roman" w:hAnsi="Times New Roman" w:cs="Times New Roman"/>
          <w:sz w:val="28"/>
          <w:szCs w:val="28"/>
        </w:rPr>
        <w:t>24.21.2018 г.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51C2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</w:p>
    <w:p w:rsidR="00C12BAD" w:rsidRPr="00EB0B32" w:rsidRDefault="00C12BAD" w:rsidP="00C12BAD">
      <w:pPr>
        <w:spacing w:after="0" w:line="240" w:lineRule="auto"/>
        <w:ind w:left="57" w:firstLine="737"/>
        <w:rPr>
          <w:rFonts w:ascii="Times New Roman" w:hAnsi="Times New Roman" w:cs="Times New Roman"/>
          <w:sz w:val="28"/>
          <w:szCs w:val="28"/>
        </w:rPr>
      </w:pP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0"/>
      <w:bookmarkEnd w:id="1"/>
      <w:r w:rsidRPr="00EB0B32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EB0B32">
        <w:rPr>
          <w:rFonts w:ascii="Times New Roman" w:hAnsi="Times New Roman" w:cs="Times New Roman"/>
          <w:b/>
          <w:sz w:val="28"/>
          <w:szCs w:val="28"/>
        </w:rPr>
        <w:br/>
        <w:t xml:space="preserve">определения требований к закупаемым </w:t>
      </w:r>
      <w:r w:rsidRPr="00EB0B3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</w:t>
      </w:r>
      <w:r w:rsidR="002C5119"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 w:rsidRPr="00EB0B3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района, подведомственными ей казенными учреждениями отдельным видам товаров, работ, услуг (в том числе предельных цен товаров, работ, услуг)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Par37"/>
      <w:bookmarkEnd w:id="2"/>
      <w:r w:rsidRPr="00EB0B32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требований к закупаемым администрацией </w:t>
      </w:r>
      <w:r w:rsidR="00793653">
        <w:rPr>
          <w:rFonts w:ascii="Times New Roman" w:hAnsi="Times New Roman" w:cs="Times New Roman"/>
          <w:sz w:val="28"/>
          <w:szCs w:val="28"/>
        </w:rPr>
        <w:t>Новоясенского</w:t>
      </w:r>
      <w:r w:rsidRPr="00EB0B32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(далее – муниципальный орган), подведомственными муниципальному органу казенными учреждениями отдельным видам товаров, работ, услуг (в том числе предельных цен товаров, работ, услуг).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2. Муниципальный орган утверждает определенные в соответствии с настоящими Правилами требования к закупаемым им и подведомственными ему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       № 2 (далее - обязательный перечень).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Муниципальный орган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lastRenderedPageBreak/>
        <w:t>а) доля расходов муниципального органа и подведомственных ему казенных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и подведомственных ему казенных учреждений на приобретение товаров, работ, услуг за отчетный финансовый год;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б) доля контрактов муниципального органа и подведомственных ему казенных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учреждений на приобретение товаров, работ, услуг, заключенных в отчетном финансовом году.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учреждениями закупок.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3012C" w:rsidRPr="00EB0B32" w:rsidRDefault="00C12BAD" w:rsidP="00B3012C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</w:t>
      </w:r>
      <w:r w:rsidR="00B3012C" w:rsidRPr="00EB0B32">
        <w:rPr>
          <w:rFonts w:ascii="Times New Roman" w:hAnsi="Times New Roman" w:cs="Times New Roman"/>
          <w:sz w:val="28"/>
          <w:szCs w:val="28"/>
        </w:rPr>
        <w:t>нный перечень, устанавливаются:</w:t>
      </w:r>
    </w:p>
    <w:p w:rsidR="00B3012C" w:rsidRPr="00EB0B32" w:rsidRDefault="002D7148" w:rsidP="00793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="00B3012C" w:rsidRPr="00793653">
        <w:rPr>
          <w:rFonts w:ascii="Times New Roman" w:hAnsi="Times New Roman" w:cs="Times New Roman"/>
          <w:sz w:val="28"/>
          <w:szCs w:val="28"/>
        </w:rPr>
        <w:t xml:space="preserve">муниципальных органов и подведомственных им учреждений, </w:t>
      </w:r>
      <w:r w:rsidR="00B3012C" w:rsidRPr="00793653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1 настоящих Правил, если затраты на их приобретение в соответствии с Правилами определения нормативных затрат на обеспечение функций муниципальных органов (включая подведомственные казенные учреждения), утвержденными постановлением Администрации _</w:t>
      </w:r>
      <w:r w:rsidR="00793653" w:rsidRPr="00793653">
        <w:rPr>
          <w:rFonts w:ascii="Times New Roman" w:hAnsi="Times New Roman" w:cs="Times New Roman"/>
          <w:sz w:val="28"/>
          <w:szCs w:val="28"/>
        </w:rPr>
        <w:t>Новоясенского</w:t>
      </w:r>
      <w:r w:rsidR="00B3012C" w:rsidRPr="0079365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11.01.2016 </w:t>
      </w:r>
      <w:r w:rsidR="00B3012C" w:rsidRPr="00793653">
        <w:rPr>
          <w:rFonts w:ascii="Times New Roman" w:hAnsi="Times New Roman" w:cs="Times New Roman"/>
          <w:sz w:val="28"/>
          <w:szCs w:val="28"/>
        </w:rPr>
        <w:t xml:space="preserve"> г. № 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3 </w:t>
      </w:r>
      <w:r w:rsidR="00B3012C" w:rsidRPr="00793653">
        <w:rPr>
          <w:rFonts w:ascii="Times New Roman" w:hAnsi="Times New Roman" w:cs="Times New Roman"/>
          <w:sz w:val="28"/>
          <w:szCs w:val="28"/>
        </w:rPr>
        <w:t>«</w:t>
      </w:r>
      <w:r w:rsidR="00793653" w:rsidRPr="00793653">
        <w:rPr>
          <w:rFonts w:ascii="Times New Roman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самоуправления, включая подведомственные казенные учреждения</w:t>
      </w:r>
      <w:r w:rsidR="00B3012C" w:rsidRPr="00EB0B32">
        <w:rPr>
          <w:rFonts w:ascii="Times New Roman" w:hAnsi="Times New Roman" w:cs="Times New Roman"/>
          <w:sz w:val="28"/>
          <w:szCs w:val="28"/>
        </w:rPr>
        <w:t>» (далее – Правила определения нормативных затрат), определяются с учетом категорий (или) групп должностей работников;</w:t>
      </w:r>
    </w:p>
    <w:p w:rsidR="00C12BAD" w:rsidRPr="00EB0B32" w:rsidRDefault="00C12BAD" w:rsidP="00793653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BAD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1C2" w:rsidRPr="00EB0B32" w:rsidRDefault="007C51C2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93653">
        <w:rPr>
          <w:rFonts w:ascii="Times New Roman" w:eastAsia="Times New Roman" w:hAnsi="Times New Roman" w:cs="Times New Roman"/>
          <w:sz w:val="28"/>
          <w:szCs w:val="28"/>
        </w:rPr>
        <w:t>Новоясенского</w:t>
      </w: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</w:t>
      </w:r>
      <w:r w:rsidR="00793653">
        <w:rPr>
          <w:rFonts w:ascii="Times New Roman" w:eastAsia="Times New Roman" w:hAnsi="Times New Roman" w:cs="Times New Roman"/>
          <w:sz w:val="28"/>
          <w:szCs w:val="28"/>
        </w:rPr>
        <w:t>Н.В. Столик</w:t>
      </w:r>
    </w:p>
    <w:p w:rsidR="00F83E3F" w:rsidRPr="00EB0B32" w:rsidRDefault="00F83E3F">
      <w:pPr>
        <w:rPr>
          <w:rFonts w:ascii="Times New Roman" w:hAnsi="Times New Roman" w:cs="Times New Roman"/>
          <w:sz w:val="28"/>
          <w:szCs w:val="28"/>
        </w:rPr>
        <w:sectPr w:rsidR="00F83E3F" w:rsidRPr="00EB0B32" w:rsidSect="0075605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83E3F" w:rsidRPr="00EB0B32" w:rsidRDefault="00F83E3F" w:rsidP="00F83E3F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F83E3F" w:rsidRPr="00EB0B32" w:rsidRDefault="00F83E3F" w:rsidP="00F83E3F">
      <w:pPr>
        <w:autoSpaceDE w:val="0"/>
        <w:autoSpaceDN w:val="0"/>
        <w:spacing w:after="24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Правилам </w:t>
      </w:r>
      <w:r w:rsidR="00AF728B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определения требований к закупаемым </w:t>
      </w:r>
      <w:r w:rsidR="00B8654C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администрацией </w:t>
      </w:r>
      <w:r w:rsidR="0079365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Новоясенского </w:t>
      </w:r>
      <w:r w:rsidR="00B8654C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сельского поселения Староминского района, подведомственными ей казенными  учреждениями</w:t>
      </w:r>
      <w:r w:rsidR="00E00EB2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AF728B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отдельным видам товаров, работ, услуг (в том числе предельных цен товаров, работ, услуг)</w:t>
      </w:r>
    </w:p>
    <w:p w:rsidR="00F83E3F" w:rsidRPr="00EB0B32" w:rsidRDefault="00F83E3F" w:rsidP="004D626F">
      <w:pPr>
        <w:autoSpaceDE w:val="0"/>
        <w:autoSpaceDN w:val="0"/>
        <w:spacing w:after="240" w:line="240" w:lineRule="auto"/>
        <w:ind w:left="-284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B0B3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F83E3F" w:rsidRPr="00EB0B32" w:rsidRDefault="00FA350E" w:rsidP="00F83E3F">
      <w:pP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EB0B3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Перечень</w:t>
      </w:r>
    </w:p>
    <w:p w:rsidR="00F83E3F" w:rsidRPr="00EB0B32" w:rsidRDefault="00F83E3F" w:rsidP="00F83E3F">
      <w:pPr>
        <w:autoSpaceDE w:val="0"/>
        <w:autoSpaceDN w:val="0"/>
        <w:spacing w:after="20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EB0B3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EB0B3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(в том числе предельные цены товаров, работ, услуг) к ним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645"/>
        <w:gridCol w:w="1021"/>
        <w:gridCol w:w="1020"/>
        <w:gridCol w:w="2212"/>
        <w:gridCol w:w="1757"/>
        <w:gridCol w:w="1275"/>
        <w:gridCol w:w="1560"/>
        <w:gridCol w:w="2409"/>
        <w:gridCol w:w="1561"/>
      </w:tblGrid>
      <w:tr w:rsidR="00EB0B32" w:rsidRPr="00EB0B32" w:rsidTr="004D626F">
        <w:trPr>
          <w:cantSplit/>
          <w:tblHeader/>
        </w:trPr>
        <w:tc>
          <w:tcPr>
            <w:tcW w:w="1304" w:type="dxa"/>
            <w:vMerge w:val="restart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041" w:type="dxa"/>
            <w:gridSpan w:val="2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2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_______сельского поселения Староминского района, подведомственными ей казенными и бюджетными учреждениями</w:t>
            </w:r>
          </w:p>
        </w:tc>
        <w:tc>
          <w:tcPr>
            <w:tcW w:w="6805" w:type="dxa"/>
            <w:gridSpan w:val="4"/>
            <w:vAlign w:val="center"/>
          </w:tcPr>
          <w:p w:rsidR="00B8654C" w:rsidRPr="00EB0B32" w:rsidRDefault="00B8654C" w:rsidP="00C75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_______сельского поселения Староминского района, подведомственными ей казенными и бюджетными учреждениями</w:t>
            </w:r>
          </w:p>
        </w:tc>
      </w:tr>
      <w:tr w:rsidR="00EB0B32" w:rsidRPr="00EB0B32" w:rsidTr="004D626F">
        <w:trPr>
          <w:cantSplit/>
          <w:tblHeader/>
        </w:trPr>
        <w:tc>
          <w:tcPr>
            <w:tcW w:w="1304" w:type="dxa"/>
            <w:vMerge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020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2" w:type="dxa"/>
            <w:vAlign w:val="center"/>
          </w:tcPr>
          <w:p w:rsidR="00B8654C" w:rsidRPr="00EB0B32" w:rsidRDefault="00B8654C" w:rsidP="003E21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757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275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60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409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обоснование отклонения значения характеристики от утвержденной Администрацией муниципального района в основном перечне</w:t>
            </w:r>
          </w:p>
        </w:tc>
        <w:tc>
          <w:tcPr>
            <w:tcW w:w="1561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функциональное назначение </w:t>
            </w: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footnoteReference w:customMarkFollows="1" w:id="2"/>
              <w:t>*</w:t>
            </w:r>
          </w:p>
        </w:tc>
      </w:tr>
    </w:tbl>
    <w:p w:rsidR="00A7467B" w:rsidRPr="00EB0B32" w:rsidRDefault="004D626F" w:rsidP="004D626F">
      <w:pPr>
        <w:jc w:val="center"/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 xml:space="preserve">Отдельные виды товаров, работ, услуг, включенные обязательный в перечень отдельных видов товаров, работ, услуг, предусмотренный приложением № 2 к Правилам определения требований к закупаемым администрацией </w:t>
      </w:r>
      <w:r w:rsidR="00793653">
        <w:rPr>
          <w:rFonts w:ascii="Times New Roman" w:hAnsi="Times New Roman" w:cs="Times New Roman"/>
          <w:sz w:val="20"/>
          <w:szCs w:val="20"/>
        </w:rPr>
        <w:t xml:space="preserve">Новоясенского </w:t>
      </w:r>
      <w:r w:rsidRPr="00EB0B32">
        <w:rPr>
          <w:rFonts w:ascii="Times New Roman" w:hAnsi="Times New Roman" w:cs="Times New Roman"/>
          <w:sz w:val="20"/>
          <w:szCs w:val="20"/>
        </w:rPr>
        <w:t>сельского поселения Староминского района, подведомственными ей казенными  учреждениями отдельным видам товаров, работ, услуг (в том числе предельных цен товаров, работ, услуг), утвержденн</w:t>
      </w:r>
      <w:r w:rsidR="00793653">
        <w:rPr>
          <w:rFonts w:ascii="Times New Roman" w:hAnsi="Times New Roman" w:cs="Times New Roman"/>
          <w:sz w:val="20"/>
          <w:szCs w:val="20"/>
        </w:rPr>
        <w:t xml:space="preserve">ым постановлением администрации Новоясенского </w:t>
      </w:r>
      <w:r w:rsidRPr="00EB0B32">
        <w:rPr>
          <w:rFonts w:ascii="Times New Roman" w:hAnsi="Times New Roman" w:cs="Times New Roman"/>
          <w:sz w:val="20"/>
          <w:szCs w:val="20"/>
        </w:rPr>
        <w:t xml:space="preserve">сельского поселения Староминского района от </w:t>
      </w:r>
      <w:r w:rsidR="00793653">
        <w:rPr>
          <w:rFonts w:ascii="Times New Roman" w:hAnsi="Times New Roman" w:cs="Times New Roman"/>
          <w:sz w:val="20"/>
          <w:szCs w:val="20"/>
        </w:rPr>
        <w:t>11.01.2016 г</w:t>
      </w:r>
      <w:r w:rsidRPr="00EB0B32">
        <w:rPr>
          <w:rFonts w:ascii="Times New Roman" w:hAnsi="Times New Roman" w:cs="Times New Roman"/>
          <w:sz w:val="20"/>
          <w:szCs w:val="20"/>
        </w:rPr>
        <w:t xml:space="preserve">. № </w:t>
      </w:r>
      <w:r w:rsidR="00793653">
        <w:rPr>
          <w:rFonts w:ascii="Times New Roman" w:hAnsi="Times New Roman" w:cs="Times New Roman"/>
          <w:sz w:val="20"/>
          <w:szCs w:val="20"/>
        </w:rPr>
        <w:t>3</w:t>
      </w:r>
    </w:p>
    <w:p w:rsidR="004D626F" w:rsidRPr="00EB0B32" w:rsidRDefault="004D626F" w:rsidP="004D626F">
      <w:pPr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>1.</w:t>
      </w:r>
    </w:p>
    <w:p w:rsidR="004D626F" w:rsidRPr="00EB0B32" w:rsidRDefault="004D626F" w:rsidP="004D626F">
      <w:pPr>
        <w:jc w:val="center"/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 xml:space="preserve">Дополнительный перечень отдельных видов товаров, работ, услуг, определенный администрацией </w:t>
      </w:r>
      <w:r w:rsidR="00793653">
        <w:rPr>
          <w:rFonts w:ascii="Times New Roman" w:hAnsi="Times New Roman" w:cs="Times New Roman"/>
          <w:sz w:val="20"/>
          <w:szCs w:val="20"/>
        </w:rPr>
        <w:t xml:space="preserve">Новоясенского </w:t>
      </w:r>
      <w:r w:rsidRPr="00EB0B32">
        <w:rPr>
          <w:rFonts w:ascii="Times New Roman" w:hAnsi="Times New Roman" w:cs="Times New Roman"/>
          <w:sz w:val="20"/>
          <w:szCs w:val="20"/>
        </w:rPr>
        <w:t>сельского поселения Староминского района, подведомственными ей казенными  учреждениями</w:t>
      </w:r>
    </w:p>
    <w:p w:rsidR="004D626F" w:rsidRPr="00EB0B32" w:rsidRDefault="004D626F" w:rsidP="004D626F">
      <w:pPr>
        <w:tabs>
          <w:tab w:val="left" w:pos="6300"/>
          <w:tab w:val="center" w:pos="7938"/>
          <w:tab w:val="left" w:pos="13095"/>
          <w:tab w:val="left" w:pos="15060"/>
        </w:tabs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</w:p>
    <w:p w:rsidR="004D626F" w:rsidRPr="00EB0B32" w:rsidRDefault="004D626F" w:rsidP="004D626F">
      <w:pPr>
        <w:tabs>
          <w:tab w:val="left" w:pos="6300"/>
          <w:tab w:val="center" w:pos="7938"/>
          <w:tab w:val="left" w:pos="13095"/>
          <w:tab w:val="left" w:pos="15060"/>
        </w:tabs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</w:p>
    <w:p w:rsidR="004D626F" w:rsidRPr="00EB0B32" w:rsidRDefault="004D626F" w:rsidP="004D626F">
      <w:pPr>
        <w:tabs>
          <w:tab w:val="left" w:pos="6360"/>
          <w:tab w:val="center" w:pos="7938"/>
          <w:tab w:val="left" w:pos="13095"/>
          <w:tab w:val="left" w:pos="15060"/>
        </w:tabs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</w:p>
    <w:p w:rsidR="004D626F" w:rsidRPr="00EB0B32" w:rsidRDefault="004D626F" w:rsidP="004D626F">
      <w:pPr>
        <w:tabs>
          <w:tab w:val="left" w:pos="6360"/>
          <w:tab w:val="center" w:pos="7938"/>
          <w:tab w:val="left" w:pos="13095"/>
          <w:tab w:val="left" w:pos="15060"/>
        </w:tabs>
        <w:rPr>
          <w:rFonts w:ascii="Times New Roman" w:hAnsi="Times New Roman" w:cs="Times New Roman"/>
          <w:sz w:val="20"/>
          <w:szCs w:val="20"/>
        </w:rPr>
      </w:pPr>
    </w:p>
    <w:p w:rsidR="004D626F" w:rsidRPr="00EB0B32" w:rsidRDefault="004D626F" w:rsidP="00724E69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24E69" w:rsidRPr="00EB0B32" w:rsidRDefault="00724E69" w:rsidP="00724E69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 2</w:t>
      </w:r>
    </w:p>
    <w:p w:rsidR="00724E69" w:rsidRPr="00EB0B32" w:rsidRDefault="00724E69" w:rsidP="00724E69">
      <w:pPr>
        <w:autoSpaceDE w:val="0"/>
        <w:autoSpaceDN w:val="0"/>
        <w:spacing w:after="24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Правилам определения требований к закупаемым </w:t>
      </w:r>
      <w:r w:rsidR="00E00EB2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администрацией </w:t>
      </w:r>
      <w:r w:rsidR="0079365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Новоясенского </w:t>
      </w:r>
      <w:r w:rsidR="00E00EB2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сельского поселения Староминского района, подведомственными ей казенными </w:t>
      </w:r>
      <w:bookmarkStart w:id="3" w:name="_GoBack"/>
      <w:bookmarkEnd w:id="3"/>
      <w:r w:rsidR="00E00EB2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учреждениями </w:t>
      </w: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отдельным видам товаров, работ, услуг (в том числе предельных цен товаров, работ, услуг)</w:t>
      </w:r>
    </w:p>
    <w:p w:rsidR="00131453" w:rsidRPr="00EB0B32" w:rsidRDefault="00131453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определяются требования к потребительским свойствам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(в том числе качеству) и иным характеристикам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"/>
        <w:gridCol w:w="855"/>
        <w:gridCol w:w="3319"/>
        <w:gridCol w:w="4768"/>
        <w:gridCol w:w="706"/>
        <w:gridCol w:w="1346"/>
        <w:gridCol w:w="2421"/>
        <w:gridCol w:w="2177"/>
      </w:tblGrid>
      <w:tr w:rsidR="00EB0B32" w:rsidRPr="00EB0B32" w:rsidTr="003F10CA"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0" w:type="auto"/>
            <w:gridSpan w:val="5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240F0" w:rsidRPr="00EB0B32" w:rsidRDefault="004B7C5E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3240F0"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</w:t>
            </w: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gridSpan w:val="2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EB0B32" w:rsidRPr="00EB0B32" w:rsidTr="003F10CA">
        <w:trPr>
          <w:trHeight w:val="464"/>
        </w:trPr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240F0" w:rsidRPr="00EB0B32" w:rsidRDefault="004B7C5E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  <w:r w:rsidR="003240F0"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относящиеся к категории «руководители», р</w:t>
            </w:r>
            <w:r w:rsidR="0079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уководители казенных </w:t>
            </w:r>
            <w:r w:rsidR="003240F0"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</w:t>
            </w:r>
          </w:p>
        </w:tc>
        <w:tc>
          <w:tcPr>
            <w:tcW w:w="0" w:type="auto"/>
          </w:tcPr>
          <w:p w:rsidR="003240F0" w:rsidRPr="00EB0B32" w:rsidRDefault="003240F0" w:rsidP="00793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Работники </w:t>
            </w:r>
            <w:r w:rsidR="004B7C5E"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органов, работники казенных учреждений, не являющиеся их руководителями</w:t>
            </w:r>
          </w:p>
        </w:tc>
      </w:tr>
      <w:tr w:rsidR="00EB0B32" w:rsidRPr="00EB0B32" w:rsidTr="003F10CA">
        <w:trPr>
          <w:trHeight w:val="1268"/>
        </w:trPr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обеспечение.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rPr>
          <w:trHeight w:val="187"/>
        </w:trPr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</w:t>
            </w: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тип (моноблок/системный блок и монитор), размер </w:t>
            </w: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тыс.</w:t>
            </w:r>
          </w:p>
        </w:tc>
      </w:tr>
      <w:tr w:rsidR="00EB0B32" w:rsidRPr="00EB0B32" w:rsidTr="003F10CA">
        <w:trPr>
          <w:trHeight w:val="316"/>
        </w:trPr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rPr>
          <w:trHeight w:val="630"/>
        </w:trPr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rPr>
          <w:trHeight w:val="71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36.11.11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EB0B32" w:rsidRPr="00EB0B32" w:rsidTr="003F10CA"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36.11.12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36.12.11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т.п.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(твердо-</w:t>
            </w: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лиственных и тропических);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возможные значения - древесина хвойных и мягколиственных </w:t>
            </w: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пород</w:t>
            </w:r>
          </w:p>
        </w:tc>
      </w:tr>
    </w:tbl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4EE4" w:rsidRPr="00EB0B32" w:rsidRDefault="00004EE4">
      <w:pPr>
        <w:rPr>
          <w:rFonts w:ascii="Times New Roman" w:hAnsi="Times New Roman" w:cs="Times New Roman"/>
          <w:sz w:val="28"/>
          <w:szCs w:val="28"/>
        </w:rPr>
      </w:pPr>
    </w:p>
    <w:sectPr w:rsidR="00004EE4" w:rsidRPr="00EB0B32" w:rsidSect="004D626F">
      <w:headerReference w:type="default" r:id="rId8"/>
      <w:pgSz w:w="16840" w:h="11907" w:orient="landscape" w:code="9"/>
      <w:pgMar w:top="709" w:right="39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01" w:rsidRDefault="00E15001" w:rsidP="00F83E3F">
      <w:pPr>
        <w:spacing w:after="0" w:line="240" w:lineRule="auto"/>
      </w:pPr>
      <w:r>
        <w:separator/>
      </w:r>
    </w:p>
  </w:endnote>
  <w:endnote w:type="continuationSeparator" w:id="1">
    <w:p w:rsidR="00E15001" w:rsidRDefault="00E15001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01" w:rsidRDefault="00E15001" w:rsidP="00F83E3F">
      <w:pPr>
        <w:spacing w:after="0" w:line="240" w:lineRule="auto"/>
      </w:pPr>
      <w:r>
        <w:separator/>
      </w:r>
    </w:p>
  </w:footnote>
  <w:footnote w:type="continuationSeparator" w:id="1">
    <w:p w:rsidR="00E15001" w:rsidRDefault="00E15001" w:rsidP="00F83E3F">
      <w:pPr>
        <w:spacing w:after="0" w:line="240" w:lineRule="auto"/>
      </w:pPr>
      <w:r>
        <w:continuationSeparator/>
      </w:r>
    </w:p>
  </w:footnote>
  <w:footnote w:id="2">
    <w:p w:rsidR="004D626F" w:rsidRDefault="004D626F" w:rsidP="00C121A2">
      <w:pPr>
        <w:pStyle w:val="a6"/>
        <w:ind w:firstLine="567"/>
        <w:jc w:val="both"/>
      </w:pPr>
      <w:r>
        <w:rPr>
          <w:rStyle w:val="a8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6F" w:rsidRPr="00F83E3F" w:rsidRDefault="004D626F" w:rsidP="00F83E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967"/>
    <w:rsid w:val="00003BE9"/>
    <w:rsid w:val="00004EE4"/>
    <w:rsid w:val="00045F17"/>
    <w:rsid w:val="00046D34"/>
    <w:rsid w:val="000B47A3"/>
    <w:rsid w:val="000E50AC"/>
    <w:rsid w:val="000F2D5C"/>
    <w:rsid w:val="0011114A"/>
    <w:rsid w:val="00131453"/>
    <w:rsid w:val="00156B4B"/>
    <w:rsid w:val="001613F8"/>
    <w:rsid w:val="00195B6E"/>
    <w:rsid w:val="001B3FF5"/>
    <w:rsid w:val="001B68F5"/>
    <w:rsid w:val="001C7359"/>
    <w:rsid w:val="001D030E"/>
    <w:rsid w:val="001F2F87"/>
    <w:rsid w:val="002C43C9"/>
    <w:rsid w:val="002C5119"/>
    <w:rsid w:val="002D7148"/>
    <w:rsid w:val="002E0F8A"/>
    <w:rsid w:val="00320E18"/>
    <w:rsid w:val="003240F0"/>
    <w:rsid w:val="00332B13"/>
    <w:rsid w:val="003D4967"/>
    <w:rsid w:val="003E2162"/>
    <w:rsid w:val="003F10CA"/>
    <w:rsid w:val="003F43CB"/>
    <w:rsid w:val="004106E2"/>
    <w:rsid w:val="00413552"/>
    <w:rsid w:val="0044616E"/>
    <w:rsid w:val="004508B2"/>
    <w:rsid w:val="00494A22"/>
    <w:rsid w:val="00497EB6"/>
    <w:rsid w:val="004A606C"/>
    <w:rsid w:val="004B7C5E"/>
    <w:rsid w:val="004D626F"/>
    <w:rsid w:val="0051095F"/>
    <w:rsid w:val="00521943"/>
    <w:rsid w:val="00523534"/>
    <w:rsid w:val="00552483"/>
    <w:rsid w:val="005937DA"/>
    <w:rsid w:val="005E618A"/>
    <w:rsid w:val="006355EB"/>
    <w:rsid w:val="00657ABB"/>
    <w:rsid w:val="006701C6"/>
    <w:rsid w:val="006C2843"/>
    <w:rsid w:val="00700C67"/>
    <w:rsid w:val="00724E69"/>
    <w:rsid w:val="00756053"/>
    <w:rsid w:val="00781740"/>
    <w:rsid w:val="00793653"/>
    <w:rsid w:val="007B2833"/>
    <w:rsid w:val="007B434C"/>
    <w:rsid w:val="007C51C2"/>
    <w:rsid w:val="00810D10"/>
    <w:rsid w:val="00855DD1"/>
    <w:rsid w:val="00865044"/>
    <w:rsid w:val="008F1163"/>
    <w:rsid w:val="009203A0"/>
    <w:rsid w:val="009415F1"/>
    <w:rsid w:val="00985DD7"/>
    <w:rsid w:val="009B0C0A"/>
    <w:rsid w:val="009C5935"/>
    <w:rsid w:val="009D1B49"/>
    <w:rsid w:val="00A1431E"/>
    <w:rsid w:val="00A4043D"/>
    <w:rsid w:val="00A7467B"/>
    <w:rsid w:val="00AA3618"/>
    <w:rsid w:val="00AF728B"/>
    <w:rsid w:val="00B17976"/>
    <w:rsid w:val="00B3012C"/>
    <w:rsid w:val="00B71E53"/>
    <w:rsid w:val="00B8654C"/>
    <w:rsid w:val="00B97AAA"/>
    <w:rsid w:val="00BE60A2"/>
    <w:rsid w:val="00C03FE4"/>
    <w:rsid w:val="00C121A2"/>
    <w:rsid w:val="00C12BAD"/>
    <w:rsid w:val="00C75CD5"/>
    <w:rsid w:val="00CB1C36"/>
    <w:rsid w:val="00CD5D4D"/>
    <w:rsid w:val="00D01CC0"/>
    <w:rsid w:val="00D50120"/>
    <w:rsid w:val="00D95007"/>
    <w:rsid w:val="00DC13E7"/>
    <w:rsid w:val="00DE40D6"/>
    <w:rsid w:val="00DF22A0"/>
    <w:rsid w:val="00DF4E1B"/>
    <w:rsid w:val="00E00B96"/>
    <w:rsid w:val="00E00EB2"/>
    <w:rsid w:val="00E15001"/>
    <w:rsid w:val="00E807BE"/>
    <w:rsid w:val="00E85936"/>
    <w:rsid w:val="00EA4DC5"/>
    <w:rsid w:val="00EB0B32"/>
    <w:rsid w:val="00EC6548"/>
    <w:rsid w:val="00ED2B61"/>
    <w:rsid w:val="00EE430E"/>
    <w:rsid w:val="00F83E3F"/>
    <w:rsid w:val="00FA350E"/>
    <w:rsid w:val="00FB1460"/>
    <w:rsid w:val="00FC333D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44616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16E"/>
    <w:rPr>
      <w:rFonts w:ascii="Calibri" w:hAnsi="Calibri"/>
      <w:sz w:val="16"/>
      <w:szCs w:val="16"/>
    </w:rPr>
  </w:style>
  <w:style w:type="paragraph" w:styleId="ad">
    <w:name w:val="List Paragraph"/>
    <w:basedOn w:val="a"/>
    <w:uiPriority w:val="34"/>
    <w:qFormat/>
    <w:rsid w:val="00C12BAD"/>
    <w:pPr>
      <w:ind w:left="720"/>
      <w:contextualSpacing/>
    </w:pPr>
  </w:style>
  <w:style w:type="paragraph" w:styleId="ae">
    <w:name w:val="Body Text"/>
    <w:basedOn w:val="a"/>
    <w:link w:val="af"/>
    <w:rsid w:val="00756053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ru-RU"/>
    </w:rPr>
  </w:style>
  <w:style w:type="character" w:customStyle="1" w:styleId="af">
    <w:name w:val="Основной текст Знак"/>
    <w:basedOn w:val="a0"/>
    <w:link w:val="ae"/>
    <w:rsid w:val="00756053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44616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16E"/>
    <w:rPr>
      <w:rFonts w:ascii="Calibri" w:hAnsi="Calibri"/>
      <w:sz w:val="16"/>
      <w:szCs w:val="16"/>
    </w:rPr>
  </w:style>
  <w:style w:type="paragraph" w:styleId="ad">
    <w:name w:val="List Paragraph"/>
    <w:basedOn w:val="a"/>
    <w:uiPriority w:val="34"/>
    <w:qFormat/>
    <w:rsid w:val="00C12BAD"/>
    <w:pPr>
      <w:ind w:left="720"/>
      <w:contextualSpacing/>
    </w:pPr>
  </w:style>
  <w:style w:type="paragraph" w:styleId="ae">
    <w:name w:val="Body Text"/>
    <w:basedOn w:val="a"/>
    <w:link w:val="af"/>
    <w:rsid w:val="00756053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ru-RU"/>
    </w:rPr>
  </w:style>
  <w:style w:type="character" w:customStyle="1" w:styleId="af">
    <w:name w:val="Основной текст Знак"/>
    <w:basedOn w:val="a0"/>
    <w:link w:val="ae"/>
    <w:rsid w:val="00756053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907D5DC6014089EF907BA195BCCF63EBFAE0A9A2FD68750DD1FB184672D238142BC4404433DDEfCG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9F07-3668-4F83-BC2C-86C0A636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2018-12-18T13:07:00Z</cp:lastPrinted>
  <dcterms:created xsi:type="dcterms:W3CDTF">2018-11-12T12:33:00Z</dcterms:created>
  <dcterms:modified xsi:type="dcterms:W3CDTF">2019-01-09T07:02:00Z</dcterms:modified>
</cp:coreProperties>
</file>